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0E" w:rsidRDefault="002714E9" w:rsidP="00B402B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CE7">
        <w:rPr>
          <w:rFonts w:ascii="Times New Roman" w:hAnsi="Times New Roman" w:cs="Times New Roman"/>
          <w:sz w:val="28"/>
          <w:szCs w:val="28"/>
        </w:rPr>
        <w:t xml:space="preserve">     </w:t>
      </w:r>
      <w:r w:rsidR="00582D0E">
        <w:rPr>
          <w:rFonts w:ascii="Times New Roman" w:hAnsi="Times New Roman" w:cs="Times New Roman"/>
          <w:sz w:val="28"/>
          <w:szCs w:val="28"/>
        </w:rPr>
        <w:t xml:space="preserve">По </w:t>
      </w:r>
      <w:r w:rsidR="00B402B6"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="00582D0E">
        <w:rPr>
          <w:rFonts w:ascii="Times New Roman" w:hAnsi="Times New Roman" w:cs="Times New Roman"/>
          <w:sz w:val="28"/>
          <w:szCs w:val="28"/>
        </w:rPr>
        <w:t>данным ФТС России по состоянию на 12.05.2014 года объемы и</w:t>
      </w:r>
      <w:r w:rsidR="00582D0E" w:rsidRPr="00582D0E">
        <w:rPr>
          <w:rFonts w:ascii="Times New Roman" w:hAnsi="Times New Roman" w:cs="Times New Roman"/>
          <w:sz w:val="28"/>
          <w:szCs w:val="28"/>
        </w:rPr>
        <w:t>мпорт</w:t>
      </w:r>
      <w:r w:rsidR="00582D0E">
        <w:rPr>
          <w:rFonts w:ascii="Times New Roman" w:hAnsi="Times New Roman" w:cs="Times New Roman"/>
          <w:sz w:val="28"/>
          <w:szCs w:val="28"/>
        </w:rPr>
        <w:t>а</w:t>
      </w:r>
      <w:r w:rsidR="00582D0E" w:rsidRPr="00582D0E">
        <w:rPr>
          <w:rFonts w:ascii="Times New Roman" w:hAnsi="Times New Roman" w:cs="Times New Roman"/>
          <w:sz w:val="28"/>
          <w:szCs w:val="28"/>
        </w:rPr>
        <w:t xml:space="preserve"> молочных товаров из Украины в Россию </w:t>
      </w:r>
      <w:r w:rsidR="00582D0E">
        <w:rPr>
          <w:rFonts w:ascii="Times New Roman" w:hAnsi="Times New Roman" w:cs="Times New Roman"/>
          <w:sz w:val="28"/>
          <w:szCs w:val="28"/>
        </w:rPr>
        <w:t xml:space="preserve">в пересчете на молоко </w:t>
      </w:r>
      <w:r>
        <w:rPr>
          <w:rFonts w:ascii="Times New Roman" w:hAnsi="Times New Roman" w:cs="Times New Roman"/>
          <w:sz w:val="28"/>
          <w:szCs w:val="28"/>
        </w:rPr>
        <w:t xml:space="preserve">в 1 квартале 2014 года составили более 100 тыс. тонн. В сравнении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таким же периодом прошлого года они </w:t>
      </w:r>
      <w:r w:rsidR="00582D0E">
        <w:rPr>
          <w:rFonts w:ascii="Times New Roman" w:hAnsi="Times New Roman" w:cs="Times New Roman"/>
          <w:sz w:val="28"/>
          <w:szCs w:val="28"/>
        </w:rPr>
        <w:t xml:space="preserve">уменьшились почти на 10 тыс. тонн.  </w:t>
      </w:r>
      <w:r>
        <w:rPr>
          <w:rFonts w:ascii="Times New Roman" w:hAnsi="Times New Roman" w:cs="Times New Roman"/>
          <w:sz w:val="28"/>
          <w:szCs w:val="28"/>
        </w:rPr>
        <w:t xml:space="preserve">Такое снижение произошло за счет </w:t>
      </w:r>
      <w:r w:rsidR="00B402B6">
        <w:rPr>
          <w:rFonts w:ascii="Times New Roman" w:hAnsi="Times New Roman" w:cs="Times New Roman"/>
          <w:sz w:val="28"/>
          <w:szCs w:val="28"/>
        </w:rPr>
        <w:t xml:space="preserve">уменьшения объемов импорта </w:t>
      </w:r>
      <w:r>
        <w:rPr>
          <w:rFonts w:ascii="Times New Roman" w:hAnsi="Times New Roman" w:cs="Times New Roman"/>
          <w:sz w:val="28"/>
          <w:szCs w:val="28"/>
        </w:rPr>
        <w:t>сыров, точнее – по причине</w:t>
      </w:r>
      <w:r w:rsidR="00582D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приостановки</w:t>
      </w:r>
      <w:r w:rsidR="00582D0E">
        <w:rPr>
          <w:rFonts w:ascii="Times New Roman" w:hAnsi="Times New Roman" w:cs="Times New Roman"/>
          <w:sz w:val="28"/>
          <w:szCs w:val="28"/>
        </w:rPr>
        <w:t xml:space="preserve"> импорта 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582D0E">
        <w:rPr>
          <w:rFonts w:ascii="Times New Roman" w:hAnsi="Times New Roman" w:cs="Times New Roman"/>
          <w:sz w:val="28"/>
          <w:szCs w:val="28"/>
        </w:rPr>
        <w:t xml:space="preserve">некоторых украинских сыродельных предприятий. </w:t>
      </w:r>
      <w:r w:rsidR="00B402B6">
        <w:rPr>
          <w:rFonts w:ascii="Times New Roman" w:hAnsi="Times New Roman" w:cs="Times New Roman"/>
          <w:sz w:val="28"/>
          <w:szCs w:val="28"/>
        </w:rPr>
        <w:t>Показатель в пересчете на молоко мог быть мень</w:t>
      </w:r>
      <w:r>
        <w:rPr>
          <w:rFonts w:ascii="Times New Roman" w:hAnsi="Times New Roman" w:cs="Times New Roman"/>
          <w:sz w:val="28"/>
          <w:szCs w:val="28"/>
        </w:rPr>
        <w:t xml:space="preserve">ше, но украинская сторона </w:t>
      </w:r>
      <w:r w:rsidR="00B402B6">
        <w:rPr>
          <w:rFonts w:ascii="Times New Roman" w:hAnsi="Times New Roman" w:cs="Times New Roman"/>
          <w:sz w:val="28"/>
          <w:szCs w:val="28"/>
        </w:rPr>
        <w:t xml:space="preserve">значительно увеличила поставки </w:t>
      </w:r>
      <w:r>
        <w:rPr>
          <w:rFonts w:ascii="Times New Roman" w:hAnsi="Times New Roman" w:cs="Times New Roman"/>
          <w:sz w:val="28"/>
          <w:szCs w:val="28"/>
        </w:rPr>
        <w:t>сухой сыворотки и сливочного масла</w:t>
      </w:r>
      <w:r w:rsidR="00B402B6">
        <w:rPr>
          <w:rFonts w:ascii="Times New Roman" w:hAnsi="Times New Roman" w:cs="Times New Roman"/>
          <w:sz w:val="28"/>
          <w:szCs w:val="28"/>
        </w:rPr>
        <w:t xml:space="preserve"> в Россию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D4CE7" w:rsidRPr="00BD4CE7" w:rsidRDefault="00BD4CE7" w:rsidP="00BD4CE7">
      <w:pPr>
        <w:pStyle w:val="a6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4CE7">
        <w:rPr>
          <w:rFonts w:ascii="Times New Roman" w:hAnsi="Times New Roman" w:cs="Times New Roman"/>
          <w:i/>
          <w:sz w:val="28"/>
          <w:szCs w:val="28"/>
          <w:u w:val="single"/>
        </w:rPr>
        <w:t>Объемы импорта из Украины в Россию в 1 кв. 2013 и 2014 г.г.</w:t>
      </w:r>
    </w:p>
    <w:p w:rsidR="00940271" w:rsidRPr="00BD4CE7" w:rsidRDefault="00947186" w:rsidP="00BD4CE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035040" cy="5279666"/>
            <wp:effectExtent l="0" t="0" r="22860" b="165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BD4CE7" w:rsidRDefault="00BD4CE7">
      <w:r>
        <w:t xml:space="preserve"> </w:t>
      </w:r>
    </w:p>
    <w:p w:rsidR="00BD4CE7" w:rsidRPr="00BD4CE7" w:rsidRDefault="00BD4CE7" w:rsidP="00BD4CE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апреле 2014 года (по данным ФТС России на 12.05.2014) сократились объемы поставок сыров и сухой сыворотки в 5-6 раз.  Соответственно -  с 4833 до 883 и с 820 до 140 тонн. А объемы импорта сливочного масла увеличились в 10 раз -  с 40 до 394 тонн. Стоит отметить поставку 160 тонн сухого обезжиренного молока.</w:t>
      </w:r>
    </w:p>
    <w:sectPr w:rsidR="00BD4CE7" w:rsidRPr="00BD4CE7" w:rsidSect="002E460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AD1" w:rsidRDefault="00011AD1" w:rsidP="00582D0E">
      <w:pPr>
        <w:spacing w:after="0" w:line="240" w:lineRule="auto"/>
      </w:pPr>
      <w:r>
        <w:separator/>
      </w:r>
    </w:p>
  </w:endnote>
  <w:endnote w:type="continuationSeparator" w:id="0">
    <w:p w:rsidR="00011AD1" w:rsidRDefault="00011AD1" w:rsidP="00582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D0E" w:rsidRDefault="00582D0E">
    <w:pPr>
      <w:pStyle w:val="a8"/>
    </w:pPr>
  </w:p>
  <w:p w:rsidR="00582D0E" w:rsidRDefault="00582D0E">
    <w:pPr>
      <w:pStyle w:val="a8"/>
    </w:pPr>
  </w:p>
  <w:p w:rsidR="00582D0E" w:rsidRDefault="00582D0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AD1" w:rsidRDefault="00011AD1" w:rsidP="00582D0E">
      <w:pPr>
        <w:spacing w:after="0" w:line="240" w:lineRule="auto"/>
      </w:pPr>
      <w:r>
        <w:separator/>
      </w:r>
    </w:p>
  </w:footnote>
  <w:footnote w:type="continuationSeparator" w:id="0">
    <w:p w:rsidR="00011AD1" w:rsidRDefault="00011AD1" w:rsidP="00582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1F0"/>
    <w:rsid w:val="00001F62"/>
    <w:rsid w:val="00005629"/>
    <w:rsid w:val="000110A9"/>
    <w:rsid w:val="00011AD1"/>
    <w:rsid w:val="00014B6F"/>
    <w:rsid w:val="00017A8E"/>
    <w:rsid w:val="000237C9"/>
    <w:rsid w:val="0002404F"/>
    <w:rsid w:val="00024AE9"/>
    <w:rsid w:val="0002580F"/>
    <w:rsid w:val="0003508A"/>
    <w:rsid w:val="0004237E"/>
    <w:rsid w:val="00044041"/>
    <w:rsid w:val="000640DF"/>
    <w:rsid w:val="000659FC"/>
    <w:rsid w:val="000668B6"/>
    <w:rsid w:val="00081380"/>
    <w:rsid w:val="00081619"/>
    <w:rsid w:val="000817FD"/>
    <w:rsid w:val="0009154F"/>
    <w:rsid w:val="000A1DF1"/>
    <w:rsid w:val="000A2E38"/>
    <w:rsid w:val="000A4070"/>
    <w:rsid w:val="000A45A0"/>
    <w:rsid w:val="000B08EA"/>
    <w:rsid w:val="000C10A1"/>
    <w:rsid w:val="000D6CDD"/>
    <w:rsid w:val="001117A8"/>
    <w:rsid w:val="00111DC4"/>
    <w:rsid w:val="00122B78"/>
    <w:rsid w:val="00131281"/>
    <w:rsid w:val="00133625"/>
    <w:rsid w:val="00135B0F"/>
    <w:rsid w:val="00144280"/>
    <w:rsid w:val="00147964"/>
    <w:rsid w:val="001537AE"/>
    <w:rsid w:val="00165A56"/>
    <w:rsid w:val="0017390D"/>
    <w:rsid w:val="00174E3C"/>
    <w:rsid w:val="00176ABD"/>
    <w:rsid w:val="00181E92"/>
    <w:rsid w:val="001973B1"/>
    <w:rsid w:val="001B7158"/>
    <w:rsid w:val="001B76C2"/>
    <w:rsid w:val="001C1FAF"/>
    <w:rsid w:val="001C29B5"/>
    <w:rsid w:val="001C4D15"/>
    <w:rsid w:val="001D560C"/>
    <w:rsid w:val="001D6E73"/>
    <w:rsid w:val="001E3E5D"/>
    <w:rsid w:val="001E7347"/>
    <w:rsid w:val="001F279A"/>
    <w:rsid w:val="002105EF"/>
    <w:rsid w:val="0021684D"/>
    <w:rsid w:val="002242C5"/>
    <w:rsid w:val="00224F67"/>
    <w:rsid w:val="00253217"/>
    <w:rsid w:val="00253DAE"/>
    <w:rsid w:val="0025512C"/>
    <w:rsid w:val="002714E9"/>
    <w:rsid w:val="00283210"/>
    <w:rsid w:val="00284B37"/>
    <w:rsid w:val="00291400"/>
    <w:rsid w:val="0029339A"/>
    <w:rsid w:val="00296690"/>
    <w:rsid w:val="002A297F"/>
    <w:rsid w:val="002A60C6"/>
    <w:rsid w:val="002B4240"/>
    <w:rsid w:val="002C7B7B"/>
    <w:rsid w:val="002D65D5"/>
    <w:rsid w:val="002E169C"/>
    <w:rsid w:val="002E1E5F"/>
    <w:rsid w:val="002E2DE4"/>
    <w:rsid w:val="002E4608"/>
    <w:rsid w:val="002E4E25"/>
    <w:rsid w:val="002E5CCB"/>
    <w:rsid w:val="002E7162"/>
    <w:rsid w:val="002F0F61"/>
    <w:rsid w:val="002F478E"/>
    <w:rsid w:val="002F4D62"/>
    <w:rsid w:val="002F75B6"/>
    <w:rsid w:val="003112A3"/>
    <w:rsid w:val="003155BB"/>
    <w:rsid w:val="003331D7"/>
    <w:rsid w:val="0033399A"/>
    <w:rsid w:val="00351006"/>
    <w:rsid w:val="003605A5"/>
    <w:rsid w:val="003703C5"/>
    <w:rsid w:val="00370B99"/>
    <w:rsid w:val="00371981"/>
    <w:rsid w:val="00383D84"/>
    <w:rsid w:val="00387253"/>
    <w:rsid w:val="00393B40"/>
    <w:rsid w:val="00395FE6"/>
    <w:rsid w:val="003A5253"/>
    <w:rsid w:val="003A5C90"/>
    <w:rsid w:val="003B5130"/>
    <w:rsid w:val="003C0331"/>
    <w:rsid w:val="003D3828"/>
    <w:rsid w:val="004009EB"/>
    <w:rsid w:val="00406AE4"/>
    <w:rsid w:val="00406B52"/>
    <w:rsid w:val="004114DB"/>
    <w:rsid w:val="00411B8F"/>
    <w:rsid w:val="00442D09"/>
    <w:rsid w:val="004574FA"/>
    <w:rsid w:val="004614B2"/>
    <w:rsid w:val="004715FB"/>
    <w:rsid w:val="00472165"/>
    <w:rsid w:val="00491AD5"/>
    <w:rsid w:val="004A03FD"/>
    <w:rsid w:val="004A52DA"/>
    <w:rsid w:val="004B71BF"/>
    <w:rsid w:val="004C2880"/>
    <w:rsid w:val="004C5F8D"/>
    <w:rsid w:val="004D7AF1"/>
    <w:rsid w:val="004E2B57"/>
    <w:rsid w:val="004F3E49"/>
    <w:rsid w:val="004F7AF3"/>
    <w:rsid w:val="005076AE"/>
    <w:rsid w:val="0051077D"/>
    <w:rsid w:val="00510AFD"/>
    <w:rsid w:val="00512278"/>
    <w:rsid w:val="005210BB"/>
    <w:rsid w:val="00522AB6"/>
    <w:rsid w:val="005266B5"/>
    <w:rsid w:val="005358B6"/>
    <w:rsid w:val="0054766E"/>
    <w:rsid w:val="005747C7"/>
    <w:rsid w:val="005756DA"/>
    <w:rsid w:val="00582D0E"/>
    <w:rsid w:val="0059014A"/>
    <w:rsid w:val="00590C94"/>
    <w:rsid w:val="00592C42"/>
    <w:rsid w:val="0059604E"/>
    <w:rsid w:val="005A3860"/>
    <w:rsid w:val="005B4F37"/>
    <w:rsid w:val="005C0017"/>
    <w:rsid w:val="005C0AA3"/>
    <w:rsid w:val="005C45BC"/>
    <w:rsid w:val="005C4F0D"/>
    <w:rsid w:val="005D1D94"/>
    <w:rsid w:val="005D249A"/>
    <w:rsid w:val="005D5849"/>
    <w:rsid w:val="005F1E5E"/>
    <w:rsid w:val="00616F67"/>
    <w:rsid w:val="00622675"/>
    <w:rsid w:val="00623555"/>
    <w:rsid w:val="00633606"/>
    <w:rsid w:val="00634BD6"/>
    <w:rsid w:val="006457BE"/>
    <w:rsid w:val="00646EED"/>
    <w:rsid w:val="006642AA"/>
    <w:rsid w:val="00667651"/>
    <w:rsid w:val="006728D6"/>
    <w:rsid w:val="00693101"/>
    <w:rsid w:val="006A01B8"/>
    <w:rsid w:val="006A0E6B"/>
    <w:rsid w:val="006B3DD9"/>
    <w:rsid w:val="006C7031"/>
    <w:rsid w:val="006D1356"/>
    <w:rsid w:val="006D1FD7"/>
    <w:rsid w:val="006E48EF"/>
    <w:rsid w:val="006E55D5"/>
    <w:rsid w:val="006F419E"/>
    <w:rsid w:val="006F7705"/>
    <w:rsid w:val="007104DB"/>
    <w:rsid w:val="00711E1C"/>
    <w:rsid w:val="0071799D"/>
    <w:rsid w:val="007221F0"/>
    <w:rsid w:val="00726A16"/>
    <w:rsid w:val="007357BA"/>
    <w:rsid w:val="00740D71"/>
    <w:rsid w:val="00741577"/>
    <w:rsid w:val="00756D25"/>
    <w:rsid w:val="00757925"/>
    <w:rsid w:val="007728DE"/>
    <w:rsid w:val="00772965"/>
    <w:rsid w:val="00775DE1"/>
    <w:rsid w:val="00777C89"/>
    <w:rsid w:val="007852DF"/>
    <w:rsid w:val="00794DF5"/>
    <w:rsid w:val="007A6110"/>
    <w:rsid w:val="007C1614"/>
    <w:rsid w:val="007C2CA7"/>
    <w:rsid w:val="007C72EF"/>
    <w:rsid w:val="007C7B0D"/>
    <w:rsid w:val="007D403B"/>
    <w:rsid w:val="007D43A7"/>
    <w:rsid w:val="007D4D99"/>
    <w:rsid w:val="007E01EE"/>
    <w:rsid w:val="007F2A77"/>
    <w:rsid w:val="007F4346"/>
    <w:rsid w:val="008241C7"/>
    <w:rsid w:val="0082743F"/>
    <w:rsid w:val="00827EDC"/>
    <w:rsid w:val="00845B65"/>
    <w:rsid w:val="00846140"/>
    <w:rsid w:val="0084694D"/>
    <w:rsid w:val="00855CBF"/>
    <w:rsid w:val="00860585"/>
    <w:rsid w:val="0086459D"/>
    <w:rsid w:val="00882189"/>
    <w:rsid w:val="00885121"/>
    <w:rsid w:val="00885626"/>
    <w:rsid w:val="0089693C"/>
    <w:rsid w:val="008A4D64"/>
    <w:rsid w:val="008B0A32"/>
    <w:rsid w:val="008B7FBA"/>
    <w:rsid w:val="008E05F3"/>
    <w:rsid w:val="008E3A0C"/>
    <w:rsid w:val="008E5BE9"/>
    <w:rsid w:val="008F3E53"/>
    <w:rsid w:val="00905715"/>
    <w:rsid w:val="009120B9"/>
    <w:rsid w:val="009141BC"/>
    <w:rsid w:val="0091763B"/>
    <w:rsid w:val="00931CE9"/>
    <w:rsid w:val="00935388"/>
    <w:rsid w:val="009364CA"/>
    <w:rsid w:val="00940271"/>
    <w:rsid w:val="00945727"/>
    <w:rsid w:val="00947186"/>
    <w:rsid w:val="009604B1"/>
    <w:rsid w:val="00971FCD"/>
    <w:rsid w:val="00973BDA"/>
    <w:rsid w:val="00984179"/>
    <w:rsid w:val="009874F6"/>
    <w:rsid w:val="0099118A"/>
    <w:rsid w:val="00992F3A"/>
    <w:rsid w:val="009959CE"/>
    <w:rsid w:val="009A0525"/>
    <w:rsid w:val="009B3618"/>
    <w:rsid w:val="009B7F33"/>
    <w:rsid w:val="009C3EDE"/>
    <w:rsid w:val="009D0AAA"/>
    <w:rsid w:val="009E191B"/>
    <w:rsid w:val="009E2D91"/>
    <w:rsid w:val="009E7223"/>
    <w:rsid w:val="009F15EB"/>
    <w:rsid w:val="009F4162"/>
    <w:rsid w:val="009F6AFF"/>
    <w:rsid w:val="00A04B79"/>
    <w:rsid w:val="00A11322"/>
    <w:rsid w:val="00A325C1"/>
    <w:rsid w:val="00A33096"/>
    <w:rsid w:val="00A36B42"/>
    <w:rsid w:val="00A36E69"/>
    <w:rsid w:val="00A4000E"/>
    <w:rsid w:val="00A42B29"/>
    <w:rsid w:val="00A452DE"/>
    <w:rsid w:val="00A466EE"/>
    <w:rsid w:val="00A5147D"/>
    <w:rsid w:val="00A549AB"/>
    <w:rsid w:val="00A64A85"/>
    <w:rsid w:val="00A81DEA"/>
    <w:rsid w:val="00A82ADD"/>
    <w:rsid w:val="00A83988"/>
    <w:rsid w:val="00A95884"/>
    <w:rsid w:val="00AA57B8"/>
    <w:rsid w:val="00AB6D67"/>
    <w:rsid w:val="00AC39C6"/>
    <w:rsid w:val="00AD49C1"/>
    <w:rsid w:val="00AD6253"/>
    <w:rsid w:val="00AE087B"/>
    <w:rsid w:val="00B110E4"/>
    <w:rsid w:val="00B125CB"/>
    <w:rsid w:val="00B27E18"/>
    <w:rsid w:val="00B402B6"/>
    <w:rsid w:val="00B43BD7"/>
    <w:rsid w:val="00B45965"/>
    <w:rsid w:val="00B56137"/>
    <w:rsid w:val="00B62840"/>
    <w:rsid w:val="00B76A26"/>
    <w:rsid w:val="00BA06BB"/>
    <w:rsid w:val="00BA148D"/>
    <w:rsid w:val="00BA38F4"/>
    <w:rsid w:val="00BA62C6"/>
    <w:rsid w:val="00BC6898"/>
    <w:rsid w:val="00BD160A"/>
    <w:rsid w:val="00BD1EEB"/>
    <w:rsid w:val="00BD1FC6"/>
    <w:rsid w:val="00BD27BD"/>
    <w:rsid w:val="00BD2C76"/>
    <w:rsid w:val="00BD4CE7"/>
    <w:rsid w:val="00BF0AA7"/>
    <w:rsid w:val="00C01A58"/>
    <w:rsid w:val="00C045B9"/>
    <w:rsid w:val="00C05271"/>
    <w:rsid w:val="00C10C8E"/>
    <w:rsid w:val="00C17077"/>
    <w:rsid w:val="00C176AF"/>
    <w:rsid w:val="00C24B22"/>
    <w:rsid w:val="00C37DCB"/>
    <w:rsid w:val="00C42FC5"/>
    <w:rsid w:val="00C4455C"/>
    <w:rsid w:val="00C50B9E"/>
    <w:rsid w:val="00C62994"/>
    <w:rsid w:val="00C64C9C"/>
    <w:rsid w:val="00C703DB"/>
    <w:rsid w:val="00C73B0F"/>
    <w:rsid w:val="00C74D5B"/>
    <w:rsid w:val="00C85AC3"/>
    <w:rsid w:val="00C934DF"/>
    <w:rsid w:val="00CA3F89"/>
    <w:rsid w:val="00CA6809"/>
    <w:rsid w:val="00CB6C08"/>
    <w:rsid w:val="00CC68C6"/>
    <w:rsid w:val="00CD0B57"/>
    <w:rsid w:val="00D02C24"/>
    <w:rsid w:val="00D033F5"/>
    <w:rsid w:val="00D062FB"/>
    <w:rsid w:val="00D12593"/>
    <w:rsid w:val="00D13443"/>
    <w:rsid w:val="00D16DF4"/>
    <w:rsid w:val="00D255E1"/>
    <w:rsid w:val="00D345D2"/>
    <w:rsid w:val="00D422F7"/>
    <w:rsid w:val="00D50F0D"/>
    <w:rsid w:val="00D51D81"/>
    <w:rsid w:val="00D67C60"/>
    <w:rsid w:val="00D800C4"/>
    <w:rsid w:val="00D80FB4"/>
    <w:rsid w:val="00D8754D"/>
    <w:rsid w:val="00D93F6D"/>
    <w:rsid w:val="00D952FE"/>
    <w:rsid w:val="00DA541D"/>
    <w:rsid w:val="00DB1BBC"/>
    <w:rsid w:val="00DB7B35"/>
    <w:rsid w:val="00DD45FB"/>
    <w:rsid w:val="00DD5483"/>
    <w:rsid w:val="00DE2547"/>
    <w:rsid w:val="00DE31D6"/>
    <w:rsid w:val="00DE7785"/>
    <w:rsid w:val="00DF5BC2"/>
    <w:rsid w:val="00DF67AF"/>
    <w:rsid w:val="00E021DC"/>
    <w:rsid w:val="00E0350B"/>
    <w:rsid w:val="00E06CDF"/>
    <w:rsid w:val="00E31EC9"/>
    <w:rsid w:val="00E43F17"/>
    <w:rsid w:val="00E558C8"/>
    <w:rsid w:val="00E7250D"/>
    <w:rsid w:val="00E825D4"/>
    <w:rsid w:val="00E958CC"/>
    <w:rsid w:val="00EA55E0"/>
    <w:rsid w:val="00EB0125"/>
    <w:rsid w:val="00EB51BA"/>
    <w:rsid w:val="00EE4829"/>
    <w:rsid w:val="00EE5BCD"/>
    <w:rsid w:val="00F00D48"/>
    <w:rsid w:val="00F472D2"/>
    <w:rsid w:val="00F63669"/>
    <w:rsid w:val="00F77DF6"/>
    <w:rsid w:val="00F849FF"/>
    <w:rsid w:val="00FA119C"/>
    <w:rsid w:val="00FB7E06"/>
    <w:rsid w:val="00FC1E00"/>
    <w:rsid w:val="00FC22DD"/>
    <w:rsid w:val="00FC3570"/>
    <w:rsid w:val="00FC4115"/>
    <w:rsid w:val="00FD7B7B"/>
    <w:rsid w:val="00FE520C"/>
    <w:rsid w:val="00FE5388"/>
    <w:rsid w:val="00FE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1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2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2D0E"/>
  </w:style>
  <w:style w:type="paragraph" w:styleId="a8">
    <w:name w:val="footer"/>
    <w:basedOn w:val="a"/>
    <w:link w:val="a9"/>
    <w:uiPriority w:val="99"/>
    <w:unhideWhenUsed/>
    <w:rsid w:val="00582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18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82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2D0E"/>
  </w:style>
  <w:style w:type="paragraph" w:styleId="a8">
    <w:name w:val="footer"/>
    <w:basedOn w:val="a"/>
    <w:link w:val="a9"/>
    <w:uiPriority w:val="99"/>
    <w:unhideWhenUsed/>
    <w:rsid w:val="00582D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2D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7"/>
  <c:chart>
    <c:autoTitleDeleted val="1"/>
    <c:plotArea>
      <c:layout>
        <c:manualLayout>
          <c:layoutTarget val="inner"/>
          <c:xMode val="edge"/>
          <c:yMode val="edge"/>
          <c:x val="0.11897200301635776"/>
          <c:y val="1.1360922805621095E-2"/>
          <c:w val="0.87933836395450571"/>
          <c:h val="0.70086993105197237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</c:v>
                </c:pt>
              </c:strCache>
            </c:strRef>
          </c:tx>
          <c:dLbls>
            <c:dLbl>
              <c:idx val="5"/>
              <c:delete val="1"/>
            </c:dLbl>
            <c:dLbl>
              <c:idx val="6"/>
              <c:delete val="1"/>
            </c:dLbl>
            <c:showVal val="1"/>
          </c:dLbls>
          <c:cat>
            <c:strRef>
              <c:f>Лист1!$A$2:$A$9</c:f>
              <c:strCache>
                <c:ptCount val="8"/>
                <c:pt idx="0">
                  <c:v>Сыры 2013</c:v>
                </c:pt>
                <c:pt idx="1">
                  <c:v>Сыры 2014</c:v>
                </c:pt>
                <c:pt idx="2">
                  <c:v>Сыворотка 2013</c:v>
                </c:pt>
                <c:pt idx="3">
                  <c:v>Сыворотка 2014</c:v>
                </c:pt>
                <c:pt idx="4">
                  <c:v>Сухое обезжиренное молоко 2013</c:v>
                </c:pt>
                <c:pt idx="5">
                  <c:v>Сухое обезжиренное молоко 2014</c:v>
                </c:pt>
                <c:pt idx="6">
                  <c:v>Масло сливочное 2013</c:v>
                </c:pt>
                <c:pt idx="7">
                  <c:v>Масло сливочное 2014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3074</c:v>
                </c:pt>
                <c:pt idx="1">
                  <c:v>2419</c:v>
                </c:pt>
                <c:pt idx="2">
                  <c:v>460</c:v>
                </c:pt>
                <c:pt idx="3">
                  <c:v>800</c:v>
                </c:pt>
                <c:pt idx="4">
                  <c:v>220</c:v>
                </c:pt>
                <c:pt idx="7">
                  <c:v>140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</c:v>
                </c:pt>
              </c:strCache>
            </c:strRef>
          </c:tx>
          <c:dLbls>
            <c:dLbl>
              <c:idx val="4"/>
              <c:delete val="1"/>
            </c:dLbl>
            <c:dLbl>
              <c:idx val="5"/>
              <c:layout>
                <c:manualLayout>
                  <c:x val="2.1043771043771052E-3"/>
                  <c:y val="-9.3078206214399443E-3"/>
                </c:manualLayout>
              </c:layout>
              <c:showVal val="1"/>
            </c:dLbl>
            <c:dLbl>
              <c:idx val="6"/>
              <c:layout>
                <c:manualLayout>
                  <c:x val="-4.2087542087542095E-3"/>
                  <c:y val="-1.1169384745727935E-2"/>
                </c:manualLayout>
              </c:layout>
              <c:showVal val="1"/>
            </c:dLbl>
            <c:showVal val="1"/>
          </c:dLbls>
          <c:cat>
            <c:strRef>
              <c:f>Лист1!$A$2:$A$9</c:f>
              <c:strCache>
                <c:ptCount val="8"/>
                <c:pt idx="0">
                  <c:v>Сыры 2013</c:v>
                </c:pt>
                <c:pt idx="1">
                  <c:v>Сыры 2014</c:v>
                </c:pt>
                <c:pt idx="2">
                  <c:v>Сыворотка 2013</c:v>
                </c:pt>
                <c:pt idx="3">
                  <c:v>Сыворотка 2014</c:v>
                </c:pt>
                <c:pt idx="4">
                  <c:v>Сухое обезжиренное молоко 2013</c:v>
                </c:pt>
                <c:pt idx="5">
                  <c:v>Сухое обезжиренное молоко 2014</c:v>
                </c:pt>
                <c:pt idx="6">
                  <c:v>Масло сливочное 2013</c:v>
                </c:pt>
                <c:pt idx="7">
                  <c:v>Масло сливочное 2014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3113</c:v>
                </c:pt>
                <c:pt idx="1">
                  <c:v>1940</c:v>
                </c:pt>
                <c:pt idx="2">
                  <c:v>800</c:v>
                </c:pt>
                <c:pt idx="3">
                  <c:v>980</c:v>
                </c:pt>
                <c:pt idx="5">
                  <c:v>20</c:v>
                </c:pt>
                <c:pt idx="6">
                  <c:v>20</c:v>
                </c:pt>
                <c:pt idx="7">
                  <c:v>260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</c:v>
                </c:pt>
              </c:strCache>
            </c:strRef>
          </c:tx>
          <c:dLbls>
            <c:dLbl>
              <c:idx val="4"/>
              <c:delete val="1"/>
            </c:dLbl>
            <c:dLbl>
              <c:idx val="5"/>
              <c:layout>
                <c:manualLayout>
                  <c:x val="2.1043771043771052E-3"/>
                  <c:y val="-2.2338769491455867E-2"/>
                </c:manualLayout>
              </c:layout>
              <c:showVal val="1"/>
            </c:dLbl>
            <c:dLbl>
              <c:idx val="6"/>
              <c:delete val="1"/>
            </c:dLbl>
            <c:showVal val="1"/>
          </c:dLbls>
          <c:cat>
            <c:strRef>
              <c:f>Лист1!$A$2:$A$9</c:f>
              <c:strCache>
                <c:ptCount val="8"/>
                <c:pt idx="0">
                  <c:v>Сыры 2013</c:v>
                </c:pt>
                <c:pt idx="1">
                  <c:v>Сыры 2014</c:v>
                </c:pt>
                <c:pt idx="2">
                  <c:v>Сыворотка 2013</c:v>
                </c:pt>
                <c:pt idx="3">
                  <c:v>Сыворотка 2014</c:v>
                </c:pt>
                <c:pt idx="4">
                  <c:v>Сухое обезжиренное молоко 2013</c:v>
                </c:pt>
                <c:pt idx="5">
                  <c:v>Сухое обезжиренное молоко 2014</c:v>
                </c:pt>
                <c:pt idx="6">
                  <c:v>Масло сливочное 2013</c:v>
                </c:pt>
                <c:pt idx="7">
                  <c:v>Масло сливочное 2014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  <c:pt idx="0">
                  <c:v>3594</c:v>
                </c:pt>
                <c:pt idx="1">
                  <c:v>2196</c:v>
                </c:pt>
                <c:pt idx="2">
                  <c:v>800</c:v>
                </c:pt>
                <c:pt idx="3">
                  <c:v>720</c:v>
                </c:pt>
                <c:pt idx="5">
                  <c:v>40</c:v>
                </c:pt>
                <c:pt idx="7">
                  <c:v>500</c:v>
                </c:pt>
              </c:numCache>
            </c:numRef>
          </c:val>
        </c:ser>
        <c:dLbls>
          <c:showVal val="1"/>
        </c:dLbls>
        <c:gapWidth val="75"/>
        <c:overlap val="100"/>
        <c:axId val="57370880"/>
        <c:axId val="35213312"/>
      </c:barChart>
      <c:catAx>
        <c:axId val="57370880"/>
        <c:scaling>
          <c:orientation val="minMax"/>
        </c:scaling>
        <c:axPos val="b"/>
        <c:majorTickMark val="none"/>
        <c:tickLblPos val="nextTo"/>
        <c:crossAx val="35213312"/>
        <c:crosses val="autoZero"/>
        <c:auto val="1"/>
        <c:lblAlgn val="ctr"/>
        <c:lblOffset val="100"/>
      </c:catAx>
      <c:valAx>
        <c:axId val="35213312"/>
        <c:scaling>
          <c:orientation val="minMax"/>
        </c:scaling>
        <c:axPos val="l"/>
        <c:numFmt formatCode="General" sourceLinked="1"/>
        <c:majorTickMark val="none"/>
        <c:tickLblPos val="nextTo"/>
        <c:crossAx val="57370880"/>
        <c:crosses val="autoZero"/>
        <c:crossBetween val="between"/>
      </c:valAx>
    </c:plotArea>
    <c:legend>
      <c:legendPos val="b"/>
      <c:layout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2014-05-12T07:42:00Z</cp:lastPrinted>
  <dcterms:created xsi:type="dcterms:W3CDTF">2014-07-25T10:40:00Z</dcterms:created>
  <dcterms:modified xsi:type="dcterms:W3CDTF">2014-07-25T10:40:00Z</dcterms:modified>
</cp:coreProperties>
</file>