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F" w:rsidRDefault="007273CF" w:rsidP="00DB425E">
      <w:pPr>
        <w:widowControl w:val="0"/>
        <w:autoSpaceDE w:val="0"/>
        <w:autoSpaceDN w:val="0"/>
        <w:adjustRightInd w:val="0"/>
        <w:jc w:val="right"/>
        <w:outlineLvl w:val="0"/>
      </w:pPr>
      <w:r>
        <w:t>проект</w:t>
      </w:r>
    </w:p>
    <w:p w:rsidR="007273CF" w:rsidRDefault="007273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</w:p>
    <w:p w:rsidR="007273CF" w:rsidRDefault="007273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СОВЕТ ЕВРАЗИЙСКОЙ ЭКОНОМИЧЕСКОЙ КОМИССИИ</w:t>
      </w:r>
    </w:p>
    <w:p w:rsidR="007273CF" w:rsidRDefault="007273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73CF" w:rsidRDefault="007273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7273CF" w:rsidRDefault="007273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73CF" w:rsidRPr="0039434F" w:rsidRDefault="007273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39434F">
        <w:rPr>
          <w:b/>
          <w:bCs/>
        </w:rPr>
        <w:t>ВНЕСЕНИИ ИЗМЕНЕНИЙ</w:t>
      </w:r>
    </w:p>
    <w:p w:rsidR="007273CF" w:rsidRDefault="007273CF" w:rsidP="003943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434F">
        <w:rPr>
          <w:b/>
          <w:bCs/>
        </w:rPr>
        <w:t xml:space="preserve">В ТЕХНИЧЕСКИЙ РЕГЛАМЕНТ ТАМОЖЕННОГО СОЮЗА </w:t>
      </w:r>
      <w:r w:rsidRPr="0039434F">
        <w:rPr>
          <w:b/>
        </w:rPr>
        <w:t>О БЕЗОПАСНОСТИ МОЛОКА И МОЛОЧНОЙ ПРОДУКЦИИ</w:t>
      </w:r>
    </w:p>
    <w:p w:rsidR="007273CF" w:rsidRPr="000B2E75" w:rsidRDefault="007273CF" w:rsidP="003943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2E75">
        <w:rPr>
          <w:b/>
          <w:bCs/>
        </w:rPr>
        <w:t>(</w:t>
      </w:r>
      <w:r w:rsidRPr="000B2E75">
        <w:rPr>
          <w:b/>
        </w:rPr>
        <w:t>ТР ТС 033/2013</w:t>
      </w:r>
      <w:r w:rsidRPr="000B2E75">
        <w:rPr>
          <w:b/>
          <w:bCs/>
        </w:rPr>
        <w:t>)</w:t>
      </w:r>
    </w:p>
    <w:p w:rsidR="007273CF" w:rsidRPr="000B2E75" w:rsidRDefault="007273CF">
      <w:pPr>
        <w:widowControl w:val="0"/>
        <w:autoSpaceDE w:val="0"/>
        <w:autoSpaceDN w:val="0"/>
        <w:adjustRightInd w:val="0"/>
        <w:jc w:val="both"/>
      </w:pPr>
    </w:p>
    <w:p w:rsidR="007273CF" w:rsidRPr="000B2E75" w:rsidRDefault="007273CF">
      <w:pPr>
        <w:widowControl w:val="0"/>
        <w:autoSpaceDE w:val="0"/>
        <w:autoSpaceDN w:val="0"/>
        <w:adjustRightInd w:val="0"/>
        <w:ind w:firstLine="540"/>
        <w:jc w:val="both"/>
      </w:pPr>
      <w:r w:rsidRPr="000B2E75">
        <w:t xml:space="preserve">В соответствии со </w:t>
      </w:r>
      <w:hyperlink r:id="rId5" w:history="1">
        <w:r w:rsidRPr="000B2E75">
          <w:t>статьей 52</w:t>
        </w:r>
      </w:hyperlink>
      <w:r w:rsidRPr="000B2E75">
        <w:t xml:space="preserve"> Договора о Евразийском экономическом союзе от 29 мая 2014 г</w:t>
      </w:r>
      <w:r>
        <w:t>.</w:t>
      </w:r>
      <w:r w:rsidRPr="000B2E75">
        <w:t xml:space="preserve"> и </w:t>
      </w:r>
      <w:hyperlink r:id="rId6" w:history="1">
        <w:r w:rsidRPr="000B2E75">
          <w:t>пунктом 29 приложения № 1</w:t>
        </w:r>
      </w:hyperlink>
      <w:r w:rsidRPr="000B2E75"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</w:t>
      </w:r>
      <w:smartTag w:uri="urn:schemas-microsoft-com:office:smarttags" w:element="metricconverter">
        <w:smartTagPr>
          <w:attr w:name="ProductID" w:val="2014 г"/>
        </w:smartTagPr>
        <w:r w:rsidRPr="000B2E75">
          <w:t>2014 г</w:t>
        </w:r>
      </w:smartTag>
      <w:r w:rsidRPr="000B2E75">
        <w:t>. № 98, Совет Евразийской экономической комиссии решил:</w:t>
      </w:r>
    </w:p>
    <w:p w:rsidR="007273CF" w:rsidRDefault="007273CF" w:rsidP="00234E62">
      <w:pPr>
        <w:widowControl w:val="0"/>
        <w:numPr>
          <w:ilvl w:val="0"/>
          <w:numId w:val="1"/>
        </w:numPr>
        <w:tabs>
          <w:tab w:val="clear" w:pos="900"/>
          <w:tab w:val="num" w:pos="840"/>
        </w:tabs>
        <w:autoSpaceDE w:val="0"/>
        <w:autoSpaceDN w:val="0"/>
        <w:adjustRightInd w:val="0"/>
        <w:ind w:left="0" w:firstLine="560"/>
        <w:jc w:val="both"/>
      </w:pPr>
      <w:r w:rsidRPr="000B2E75">
        <w:t xml:space="preserve"> Пункт 82 </w:t>
      </w:r>
      <w:hyperlink r:id="rId7" w:history="1">
        <w:r w:rsidRPr="000B2E75">
          <w:t>технического регламент</w:t>
        </w:r>
      </w:hyperlink>
      <w:r w:rsidRPr="000B2E75">
        <w:t>а Таможенного союза о безопасности молока и молочной продукции (ТР ТС 033/2013), утвержденный Решением Совета</w:t>
      </w:r>
      <w:r>
        <w:t xml:space="preserve"> Евразийской экономической комиссии         от 9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67, дополнить новыми абзацами вторым и третьим следующего содержания:</w:t>
      </w:r>
    </w:p>
    <w:p w:rsidR="007273CF" w:rsidRDefault="007273CF" w:rsidP="00234E62">
      <w:pPr>
        <w:autoSpaceDE w:val="0"/>
        <w:autoSpaceDN w:val="0"/>
        <w:adjustRightInd w:val="0"/>
        <w:ind w:firstLine="540"/>
        <w:jc w:val="both"/>
      </w:pPr>
      <w:r>
        <w:t xml:space="preserve">«В наименованиях </w:t>
      </w:r>
      <w:r w:rsidRPr="00B35EC5">
        <w:t>мол</w:t>
      </w:r>
      <w:r>
        <w:t>окосодержащих продуктов должны использоваться</w:t>
      </w:r>
      <w:r w:rsidRPr="00B35EC5">
        <w:t xml:space="preserve"> поняти</w:t>
      </w:r>
      <w:r>
        <w:t>я</w:t>
      </w:r>
      <w:r w:rsidRPr="00B35EC5">
        <w:t xml:space="preserve">, </w:t>
      </w:r>
      <w:r>
        <w:t>х</w:t>
      </w:r>
      <w:r w:rsidRPr="00B35EC5">
        <w:t>арактеризующи</w:t>
      </w:r>
      <w:r>
        <w:t>е</w:t>
      </w:r>
      <w:r w:rsidRPr="00B35EC5">
        <w:t xml:space="preserve"> особенности сырьевого состава продукта</w:t>
      </w:r>
      <w:r>
        <w:t xml:space="preserve"> (с указанием массовой доли заменителя молочного жира (в процентах), в том числе изготовленного с использованием пальмового масла),  </w:t>
      </w:r>
      <w:r w:rsidRPr="00B35EC5">
        <w:t>способ его термической и специальной обработки (в случае, если такая обработка проводилась).</w:t>
      </w:r>
      <w:r>
        <w:t xml:space="preserve"> В случае если молокосодержащий продукт содержит пальмовое масло либо заменитель молочного жира, изготовленный с использованием пальмового масла, на этикетку и (или) лицевую сторону потребительской упаковки</w:t>
      </w:r>
      <w:r w:rsidRPr="00B05563">
        <w:rPr>
          <w:sz w:val="24"/>
          <w:szCs w:val="24"/>
        </w:rPr>
        <w:t xml:space="preserve"> </w:t>
      </w:r>
      <w:r w:rsidRPr="00C315A3">
        <w:t>наносится надпись:</w:t>
      </w:r>
      <w:r>
        <w:t xml:space="preserve"> «Продукт содержит пальмовое масло».</w:t>
      </w:r>
    </w:p>
    <w:p w:rsidR="007273CF" w:rsidRDefault="007273CF" w:rsidP="008F0BC7">
      <w:pPr>
        <w:autoSpaceDE w:val="0"/>
        <w:autoSpaceDN w:val="0"/>
        <w:adjustRightInd w:val="0"/>
        <w:ind w:firstLine="540"/>
        <w:jc w:val="both"/>
      </w:pPr>
      <w:r>
        <w:t>Информация, х</w:t>
      </w:r>
      <w:r w:rsidRPr="00B35EC5">
        <w:t>арактеризующ</w:t>
      </w:r>
      <w:r>
        <w:t>ая</w:t>
      </w:r>
      <w:r w:rsidRPr="00B35EC5">
        <w:t xml:space="preserve"> особенности сырьевого состава </w:t>
      </w:r>
      <w:r>
        <w:t xml:space="preserve">молокосодержащего </w:t>
      </w:r>
      <w:r w:rsidRPr="00B35EC5">
        <w:t>продукта</w:t>
      </w:r>
      <w:r>
        <w:t>, в том числе информация о содержании в молокосодержащем продукте пальмового масла</w:t>
      </w:r>
      <w:r w:rsidRPr="00145C37">
        <w:t xml:space="preserve"> </w:t>
      </w:r>
      <w:r>
        <w:t>либо заменителя молочного жира, изготовленного с использованием пальмового масла, должна занимать не менее 30 процентов от общей площади его этикетки и (или) лицевой стороны потребительской упаковки.</w:t>
      </w:r>
      <w:r w:rsidRPr="008F0BC7">
        <w:t xml:space="preserve"> </w:t>
      </w:r>
      <w:r>
        <w:t>Указанная информация наносится прописными буквами черного цвета на белом фоне, жирным, четким, легко читаемым шрифтом максимально крупного размера.</w:t>
      </w:r>
      <w:r w:rsidRPr="008F0BC7">
        <w:t xml:space="preserve"> Междустрочный интервал не должен превышать высоту шрифта. Информация должна равномерно распределяться по всей площади, ограниченной рамкой.</w:t>
      </w:r>
      <w:r>
        <w:t>».</w:t>
      </w:r>
    </w:p>
    <w:p w:rsidR="007273CF" w:rsidRDefault="007273CF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Решение вступает в силу по истечении 180 календарных дней с даты его официального опубликования.</w:t>
      </w:r>
    </w:p>
    <w:p w:rsidR="007273CF" w:rsidRDefault="007273CF">
      <w:pPr>
        <w:widowControl w:val="0"/>
        <w:autoSpaceDE w:val="0"/>
        <w:autoSpaceDN w:val="0"/>
        <w:adjustRightInd w:val="0"/>
        <w:jc w:val="both"/>
      </w:pPr>
    </w:p>
    <w:p w:rsidR="007273CF" w:rsidRDefault="007273CF">
      <w:pPr>
        <w:widowControl w:val="0"/>
        <w:autoSpaceDE w:val="0"/>
        <w:autoSpaceDN w:val="0"/>
        <w:adjustRightInd w:val="0"/>
        <w:jc w:val="center"/>
      </w:pPr>
      <w:r>
        <w:t>Члены Совета Евразийской экономической комиссии:</w:t>
      </w: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0"/>
        <w:gridCol w:w="1960"/>
        <w:gridCol w:w="1820"/>
        <w:gridCol w:w="2100"/>
        <w:gridCol w:w="1999"/>
      </w:tblGrid>
      <w:tr w:rsidR="007273CF" w:rsidTr="00DB425E">
        <w:tc>
          <w:tcPr>
            <w:tcW w:w="1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Республики Армения</w:t>
            </w:r>
          </w:p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</w:t>
            </w:r>
          </w:p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Республики Беларусь</w:t>
            </w:r>
          </w:p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Республики Казахстан</w:t>
            </w:r>
          </w:p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</w:t>
            </w:r>
          </w:p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Кыргызской Республики</w:t>
            </w:r>
          </w:p>
        </w:tc>
        <w:tc>
          <w:tcPr>
            <w:tcW w:w="1999" w:type="dxa"/>
          </w:tcPr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</w:t>
            </w:r>
          </w:p>
          <w:p w:rsidR="007273CF" w:rsidRDefault="00727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Российской Федерации</w:t>
            </w:r>
          </w:p>
        </w:tc>
      </w:tr>
    </w:tbl>
    <w:p w:rsidR="007273CF" w:rsidRDefault="007273CF"/>
    <w:sectPr w:rsidR="007273CF" w:rsidSect="00145C37">
      <w:pgSz w:w="11905" w:h="16838"/>
      <w:pgMar w:top="28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7C21"/>
    <w:multiLevelType w:val="hybridMultilevel"/>
    <w:tmpl w:val="6E46CF92"/>
    <w:lvl w:ilvl="0" w:tplc="2B526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5E"/>
    <w:rsid w:val="0000750F"/>
    <w:rsid w:val="00031ACF"/>
    <w:rsid w:val="000415DC"/>
    <w:rsid w:val="00062D71"/>
    <w:rsid w:val="000A739F"/>
    <w:rsid w:val="000B2E75"/>
    <w:rsid w:val="000D471F"/>
    <w:rsid w:val="000D5650"/>
    <w:rsid w:val="000D71A2"/>
    <w:rsid w:val="000F38C4"/>
    <w:rsid w:val="000F6D3A"/>
    <w:rsid w:val="00102CDA"/>
    <w:rsid w:val="001111F5"/>
    <w:rsid w:val="00116083"/>
    <w:rsid w:val="00132EF1"/>
    <w:rsid w:val="00137279"/>
    <w:rsid w:val="0014103F"/>
    <w:rsid w:val="00142BB8"/>
    <w:rsid w:val="00145C37"/>
    <w:rsid w:val="001475A1"/>
    <w:rsid w:val="00154C1D"/>
    <w:rsid w:val="00165D13"/>
    <w:rsid w:val="00171418"/>
    <w:rsid w:val="0017585D"/>
    <w:rsid w:val="001874FB"/>
    <w:rsid w:val="001A48CC"/>
    <w:rsid w:val="001B02AC"/>
    <w:rsid w:val="001D7619"/>
    <w:rsid w:val="001E0C31"/>
    <w:rsid w:val="00210AED"/>
    <w:rsid w:val="00234E62"/>
    <w:rsid w:val="002617F0"/>
    <w:rsid w:val="00275BAA"/>
    <w:rsid w:val="00281AF4"/>
    <w:rsid w:val="002846C8"/>
    <w:rsid w:val="002919FF"/>
    <w:rsid w:val="002D2D39"/>
    <w:rsid w:val="00300897"/>
    <w:rsid w:val="00310EB2"/>
    <w:rsid w:val="003125D4"/>
    <w:rsid w:val="003355E9"/>
    <w:rsid w:val="003407D6"/>
    <w:rsid w:val="00347BEF"/>
    <w:rsid w:val="003612AE"/>
    <w:rsid w:val="00373FF3"/>
    <w:rsid w:val="00376422"/>
    <w:rsid w:val="00386637"/>
    <w:rsid w:val="0039434F"/>
    <w:rsid w:val="003968AA"/>
    <w:rsid w:val="003A1811"/>
    <w:rsid w:val="003A71E7"/>
    <w:rsid w:val="003B024A"/>
    <w:rsid w:val="003B0269"/>
    <w:rsid w:val="003B0B93"/>
    <w:rsid w:val="003C6148"/>
    <w:rsid w:val="003D4A2C"/>
    <w:rsid w:val="00426E9C"/>
    <w:rsid w:val="004425CA"/>
    <w:rsid w:val="00450FE8"/>
    <w:rsid w:val="0045343F"/>
    <w:rsid w:val="00466946"/>
    <w:rsid w:val="004800E3"/>
    <w:rsid w:val="004815CC"/>
    <w:rsid w:val="0048432B"/>
    <w:rsid w:val="004965DA"/>
    <w:rsid w:val="00496D1A"/>
    <w:rsid w:val="004978C0"/>
    <w:rsid w:val="004A39A1"/>
    <w:rsid w:val="004A650A"/>
    <w:rsid w:val="004C143B"/>
    <w:rsid w:val="004C444D"/>
    <w:rsid w:val="004D051B"/>
    <w:rsid w:val="004D0697"/>
    <w:rsid w:val="004D653D"/>
    <w:rsid w:val="004E089B"/>
    <w:rsid w:val="004E2F07"/>
    <w:rsid w:val="004E3772"/>
    <w:rsid w:val="004E44BA"/>
    <w:rsid w:val="004E5A34"/>
    <w:rsid w:val="0052187D"/>
    <w:rsid w:val="0052349C"/>
    <w:rsid w:val="00524E78"/>
    <w:rsid w:val="00533462"/>
    <w:rsid w:val="005348D4"/>
    <w:rsid w:val="00541C6F"/>
    <w:rsid w:val="0055118B"/>
    <w:rsid w:val="00551614"/>
    <w:rsid w:val="00552DBF"/>
    <w:rsid w:val="00555663"/>
    <w:rsid w:val="00576E2A"/>
    <w:rsid w:val="005961E8"/>
    <w:rsid w:val="005B140F"/>
    <w:rsid w:val="005B3315"/>
    <w:rsid w:val="005B34B8"/>
    <w:rsid w:val="005B370D"/>
    <w:rsid w:val="005E71FA"/>
    <w:rsid w:val="005E7DA5"/>
    <w:rsid w:val="00613B40"/>
    <w:rsid w:val="00625A80"/>
    <w:rsid w:val="00630D1E"/>
    <w:rsid w:val="00637B75"/>
    <w:rsid w:val="00637DA2"/>
    <w:rsid w:val="006407BA"/>
    <w:rsid w:val="00642720"/>
    <w:rsid w:val="00651977"/>
    <w:rsid w:val="006541C2"/>
    <w:rsid w:val="00671DFB"/>
    <w:rsid w:val="00687A47"/>
    <w:rsid w:val="006B5A52"/>
    <w:rsid w:val="006F311D"/>
    <w:rsid w:val="006F7DE8"/>
    <w:rsid w:val="00701749"/>
    <w:rsid w:val="0071604D"/>
    <w:rsid w:val="00720E23"/>
    <w:rsid w:val="007273CF"/>
    <w:rsid w:val="00730092"/>
    <w:rsid w:val="007317D0"/>
    <w:rsid w:val="007723A7"/>
    <w:rsid w:val="007843EC"/>
    <w:rsid w:val="007A59B6"/>
    <w:rsid w:val="007D1829"/>
    <w:rsid w:val="007F5F55"/>
    <w:rsid w:val="008016CB"/>
    <w:rsid w:val="008156F8"/>
    <w:rsid w:val="008163D0"/>
    <w:rsid w:val="00845ECC"/>
    <w:rsid w:val="00846587"/>
    <w:rsid w:val="00852681"/>
    <w:rsid w:val="0085471E"/>
    <w:rsid w:val="00855B57"/>
    <w:rsid w:val="00872B32"/>
    <w:rsid w:val="008735B4"/>
    <w:rsid w:val="008943AF"/>
    <w:rsid w:val="00896507"/>
    <w:rsid w:val="008A17EB"/>
    <w:rsid w:val="008D6F96"/>
    <w:rsid w:val="008E02BB"/>
    <w:rsid w:val="008E1002"/>
    <w:rsid w:val="008F04D8"/>
    <w:rsid w:val="008F0BC7"/>
    <w:rsid w:val="008F22FA"/>
    <w:rsid w:val="008F61CC"/>
    <w:rsid w:val="009016C2"/>
    <w:rsid w:val="00913363"/>
    <w:rsid w:val="00932607"/>
    <w:rsid w:val="009335EF"/>
    <w:rsid w:val="00934F49"/>
    <w:rsid w:val="00936F06"/>
    <w:rsid w:val="009574A3"/>
    <w:rsid w:val="009620CC"/>
    <w:rsid w:val="00963893"/>
    <w:rsid w:val="00963E48"/>
    <w:rsid w:val="00985056"/>
    <w:rsid w:val="00987E74"/>
    <w:rsid w:val="00991829"/>
    <w:rsid w:val="009944E9"/>
    <w:rsid w:val="0099487B"/>
    <w:rsid w:val="009B2FF8"/>
    <w:rsid w:val="009D4764"/>
    <w:rsid w:val="009D7095"/>
    <w:rsid w:val="009E45C4"/>
    <w:rsid w:val="00A12330"/>
    <w:rsid w:val="00A1558E"/>
    <w:rsid w:val="00A3142E"/>
    <w:rsid w:val="00A41E69"/>
    <w:rsid w:val="00A42F2B"/>
    <w:rsid w:val="00A529CB"/>
    <w:rsid w:val="00A559E0"/>
    <w:rsid w:val="00A66AA2"/>
    <w:rsid w:val="00A759EB"/>
    <w:rsid w:val="00A75D19"/>
    <w:rsid w:val="00A86C30"/>
    <w:rsid w:val="00A94C9E"/>
    <w:rsid w:val="00AB342C"/>
    <w:rsid w:val="00AB5D51"/>
    <w:rsid w:val="00AC575B"/>
    <w:rsid w:val="00AD4C94"/>
    <w:rsid w:val="00AF1D90"/>
    <w:rsid w:val="00B049BE"/>
    <w:rsid w:val="00B04D23"/>
    <w:rsid w:val="00B05563"/>
    <w:rsid w:val="00B35523"/>
    <w:rsid w:val="00B35EC5"/>
    <w:rsid w:val="00B426BB"/>
    <w:rsid w:val="00B62024"/>
    <w:rsid w:val="00B76193"/>
    <w:rsid w:val="00B93363"/>
    <w:rsid w:val="00B95BDA"/>
    <w:rsid w:val="00B95C22"/>
    <w:rsid w:val="00BA2362"/>
    <w:rsid w:val="00BC0118"/>
    <w:rsid w:val="00BD4415"/>
    <w:rsid w:val="00BE5475"/>
    <w:rsid w:val="00BF08F6"/>
    <w:rsid w:val="00BF2047"/>
    <w:rsid w:val="00BF4887"/>
    <w:rsid w:val="00C11E05"/>
    <w:rsid w:val="00C21DC6"/>
    <w:rsid w:val="00C265C2"/>
    <w:rsid w:val="00C315A3"/>
    <w:rsid w:val="00C5229D"/>
    <w:rsid w:val="00C52749"/>
    <w:rsid w:val="00C572A1"/>
    <w:rsid w:val="00C67A15"/>
    <w:rsid w:val="00C754E8"/>
    <w:rsid w:val="00C75FF6"/>
    <w:rsid w:val="00C90360"/>
    <w:rsid w:val="00C916E8"/>
    <w:rsid w:val="00C9282D"/>
    <w:rsid w:val="00C93A50"/>
    <w:rsid w:val="00C93DD6"/>
    <w:rsid w:val="00CA046C"/>
    <w:rsid w:val="00CB438A"/>
    <w:rsid w:val="00CC381C"/>
    <w:rsid w:val="00CD05B1"/>
    <w:rsid w:val="00CD24D3"/>
    <w:rsid w:val="00CD5560"/>
    <w:rsid w:val="00D07340"/>
    <w:rsid w:val="00D55101"/>
    <w:rsid w:val="00D56208"/>
    <w:rsid w:val="00D6010E"/>
    <w:rsid w:val="00D750D6"/>
    <w:rsid w:val="00D75763"/>
    <w:rsid w:val="00D944A5"/>
    <w:rsid w:val="00D9693F"/>
    <w:rsid w:val="00DA24E0"/>
    <w:rsid w:val="00DB09E5"/>
    <w:rsid w:val="00DB30B2"/>
    <w:rsid w:val="00DB425E"/>
    <w:rsid w:val="00DE2FCB"/>
    <w:rsid w:val="00DE3C25"/>
    <w:rsid w:val="00DE7464"/>
    <w:rsid w:val="00E03B95"/>
    <w:rsid w:val="00E049AE"/>
    <w:rsid w:val="00E11CAD"/>
    <w:rsid w:val="00E204C3"/>
    <w:rsid w:val="00E20A34"/>
    <w:rsid w:val="00E40D35"/>
    <w:rsid w:val="00E515A2"/>
    <w:rsid w:val="00E546EB"/>
    <w:rsid w:val="00E607BE"/>
    <w:rsid w:val="00E6389E"/>
    <w:rsid w:val="00E92399"/>
    <w:rsid w:val="00EA593E"/>
    <w:rsid w:val="00EA7AB9"/>
    <w:rsid w:val="00ED1729"/>
    <w:rsid w:val="00EF19DA"/>
    <w:rsid w:val="00EF7928"/>
    <w:rsid w:val="00F139C3"/>
    <w:rsid w:val="00F13FB3"/>
    <w:rsid w:val="00F25222"/>
    <w:rsid w:val="00F35AD5"/>
    <w:rsid w:val="00F72198"/>
    <w:rsid w:val="00F91214"/>
    <w:rsid w:val="00FA7F4C"/>
    <w:rsid w:val="00FB3EF1"/>
    <w:rsid w:val="00FC5CC6"/>
    <w:rsid w:val="00FD4A75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semiHidden/>
    <w:rsid w:val="00855B57"/>
    <w:pPr>
      <w:suppressAutoHyphens/>
      <w:spacing w:line="360" w:lineRule="auto"/>
      <w:jc w:val="both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6518"/>
    <w:rPr>
      <w:sz w:val="28"/>
      <w:szCs w:val="28"/>
    </w:rPr>
  </w:style>
  <w:style w:type="character" w:customStyle="1" w:styleId="BodyText2Char1">
    <w:name w:val="Body Text 2 Char1"/>
    <w:link w:val="BodyText2"/>
    <w:uiPriority w:val="99"/>
    <w:semiHidden/>
    <w:locked/>
    <w:rsid w:val="00855B57"/>
    <w:rPr>
      <w:rFonts w:eastAsia="Times New Roman"/>
      <w:sz w:val="28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045E4C3960A9F2B66AE9D35A0A0E6C8DBD6DDAEF8F8FE02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A259AD200DFC7DEE6FB7506818AB73AD0543EDC7950A9F2B66AE9D35A0A0E6C8DBD6DDAEF8FDFD02wEG" TargetMode="External"/><Relationship Id="rId5" Type="http://schemas.openxmlformats.org/officeDocument/2006/relationships/hyperlink" Target="consultantplus://offline/ref=AEA259AD200DFC7DEE6FB7506818AB73AD0541E7C3960A9F2B66AE9D35A0A0E6C8DBD6DDAEF8FCFB02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405</Words>
  <Characters>2312</Characters>
  <Application>Microsoft Office Outlook</Application>
  <DocSecurity>0</DocSecurity>
  <Lines>0</Lines>
  <Paragraphs>0</Paragraphs>
  <ScaleCrop>false</ScaleCrop>
  <Company>mcx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p.titov</dc:creator>
  <cp:keywords/>
  <dc:description/>
  <cp:lastModifiedBy>p.titov</cp:lastModifiedBy>
  <cp:revision>2</cp:revision>
  <cp:lastPrinted>2015-09-16T07:28:00Z</cp:lastPrinted>
  <dcterms:created xsi:type="dcterms:W3CDTF">2015-09-18T07:20:00Z</dcterms:created>
  <dcterms:modified xsi:type="dcterms:W3CDTF">2015-09-18T07:20:00Z</dcterms:modified>
</cp:coreProperties>
</file>